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2C24D21" w:rsidR="00B66C63" w:rsidRPr="00EE01E8" w:rsidRDefault="00712730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  <w:r w:rsidRPr="00EE01E8">
        <w:rPr>
          <w:color w:val="92D050"/>
          <w:lang w:val="en-US"/>
        </w:rPr>
        <w:t xml:space="preserve">Subcontractor´s certificate </w:t>
      </w:r>
      <w:r w:rsidR="00C44274" w:rsidRPr="00EE01E8">
        <w:rPr>
          <w:color w:val="92D050"/>
          <w:lang w:val="en-US"/>
        </w:rPr>
        <w:t xml:space="preserve">– </w:t>
      </w:r>
      <w:r w:rsidR="00452108" w:rsidRPr="005422FE">
        <w:rPr>
          <w:color w:val="69BE28"/>
          <w:lang w:val="en-US"/>
        </w:rPr>
        <w:t>Plastic and rubber</w:t>
      </w:r>
    </w:p>
    <w:p w14:paraId="51486A43" w14:textId="3D9708B2" w:rsidR="00C44274" w:rsidRPr="00712730" w:rsidRDefault="00712730" w:rsidP="00B66C63">
      <w:pPr>
        <w:pStyle w:val="Body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39092E">
        <w:trPr>
          <w:trHeight w:val="5153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D4215B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5EC4AC43" w14:textId="77777777" w:rsidR="00712730" w:rsidRDefault="00712730" w:rsidP="00712730">
      <w:pPr>
        <w:pStyle w:val="Heading2"/>
        <w:spacing w:before="200" w:line="368" w:lineRule="atLeast"/>
        <w:ind w:left="576" w:hanging="576"/>
        <w:rPr>
          <w:rFonts w:ascii="Calibri" w:hAnsi="Calibri" w:cs="Calibri"/>
          <w:color w:val="0099CC"/>
          <w:sz w:val="32"/>
          <w:szCs w:val="32"/>
        </w:rPr>
      </w:pPr>
      <w:bookmarkStart w:id="2" w:name="_Toc135223751"/>
      <w:bookmarkEnd w:id="1"/>
      <w:r>
        <w:rPr>
          <w:rFonts w:ascii="Calibri" w:hAnsi="Calibri" w:cs="Calibri"/>
          <w:color w:val="69BE28"/>
          <w:sz w:val="32"/>
          <w:szCs w:val="32"/>
          <w:lang w:val="en-GB"/>
        </w:rPr>
        <w:t>2.1</w:t>
      </w:r>
      <w:r>
        <w:rPr>
          <w:color w:val="69BE28"/>
          <w:sz w:val="14"/>
          <w:szCs w:val="14"/>
          <w:lang w:val="en-GB"/>
        </w:rPr>
        <w:t>      </w:t>
      </w:r>
      <w:r>
        <w:rPr>
          <w:rFonts w:ascii="Calibri" w:hAnsi="Calibri" w:cs="Calibri"/>
          <w:color w:val="69BE28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Default="00712730" w:rsidP="00712730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3" w:name="_Toc135223752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2.1.1</w:t>
            </w:r>
            <w:r>
              <w:rPr>
                <w:color w:val="69BE28"/>
                <w:sz w:val="14"/>
                <w:szCs w:val="14"/>
                <w:lang w:val="en-GB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B3792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hyperlink r:id="rId11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https://echa.europa.eu/candidate-list-table</w:t>
              </w:r>
            </w:hyperlink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hyperlink r:id="rId12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  <w:lang w:val="en-GB"/>
                </w:rPr>
                <w:t>https://echa.europa.eu/documents/10162/2324906/articles_en.pdf</w:t>
              </w:r>
            </w:hyperlink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4F95F116" w:rsidR="00990C46" w:rsidRDefault="00990C46" w:rsidP="00990C46">
      <w:pPr>
        <w:pStyle w:val="BodyText"/>
        <w:rPr>
          <w:color w:val="69BD28"/>
          <w:sz w:val="28"/>
        </w:rPr>
      </w:pPr>
    </w:p>
    <w:p w14:paraId="39A7DEF0" w14:textId="77777777" w:rsidR="00C71675" w:rsidRDefault="00C71675" w:rsidP="00C71675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</w:rPr>
      </w:pPr>
      <w:bookmarkStart w:id="4" w:name="_Toc459276957"/>
      <w:r>
        <w:rPr>
          <w:rFonts w:ascii="Calibri" w:hAnsi="Calibri" w:cs="Calibri"/>
          <w:color w:val="69BE28"/>
          <w:sz w:val="28"/>
          <w:szCs w:val="28"/>
        </w:rPr>
        <w:t>2.1.4</w:t>
      </w:r>
      <w:r>
        <w:rPr>
          <w:color w:val="69BE28"/>
          <w:sz w:val="14"/>
          <w:szCs w:val="14"/>
        </w:rPr>
        <w:t>     </w:t>
      </w:r>
      <w:r>
        <w:rPr>
          <w:rFonts w:ascii="Calibri" w:hAnsi="Calibri" w:cs="Calibri"/>
          <w:color w:val="69BE28"/>
          <w:sz w:val="28"/>
          <w:szCs w:val="28"/>
        </w:rPr>
        <w:t>Plast</w:t>
      </w:r>
      <w:bookmarkEnd w:id="4"/>
      <w:r>
        <w:rPr>
          <w:rFonts w:ascii="Calibri" w:hAnsi="Calibri" w:cs="Calibri"/>
          <w:color w:val="69BE28"/>
          <w:sz w:val="28"/>
          <w:szCs w:val="28"/>
        </w:rPr>
        <w:t>ic and rubber</w:t>
      </w:r>
    </w:p>
    <w:tbl>
      <w:tblPr>
        <w:tblW w:w="9498" w:type="dxa"/>
        <w:tblInd w:w="108" w:type="dxa"/>
        <w:shd w:val="clear" w:color="auto" w:fill="D0CECE" w:themeFill="background2" w:themeFillShade="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71675" w:rsidRPr="00B37926" w14:paraId="63566ECC" w14:textId="77777777" w:rsidTr="00C71675">
        <w:trPr>
          <w:trHeight w:val="624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6E8E" w14:textId="77777777" w:rsidR="00C71675" w:rsidRPr="00C71675" w:rsidRDefault="00C71675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bookmarkStart w:id="5" w:name="_Hlk85200093"/>
            <w:bookmarkStart w:id="6" w:name="_Hlk85621041"/>
            <w:bookmarkEnd w:id="5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This section includes plastic parts, rubber parts, padding materials that contain plastic (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cellular plastic or polyurethane foam), woven plastic, artificial leather and plastic coating on textiles and leather.</w:t>
            </w:r>
            <w:bookmarkEnd w:id="6"/>
          </w:p>
          <w:p w14:paraId="0F3E47D5" w14:textId="77777777" w:rsidR="00C71675" w:rsidRPr="00C71675" w:rsidRDefault="00C71675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Woven plastic/artificial leather marked with Oeko-Tex 100 (product class I, II) meets all the requirements except for 2.1.4.3 which must be verified separately.</w:t>
            </w:r>
          </w:p>
        </w:tc>
      </w:tr>
    </w:tbl>
    <w:p w14:paraId="56A9EA7F" w14:textId="77777777" w:rsidR="00C71675" w:rsidRPr="00C71675" w:rsidRDefault="00C71675" w:rsidP="00990C46">
      <w:pPr>
        <w:pStyle w:val="BodyText"/>
        <w:rPr>
          <w:color w:val="69BD28"/>
          <w:sz w:val="28"/>
          <w:lang w:val="en-US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3655"/>
      </w:tblGrid>
      <w:tr w:rsidR="00452108" w:rsidRPr="00B37926" w14:paraId="50F062E1" w14:textId="77777777" w:rsidTr="00452108">
        <w:trPr>
          <w:trHeight w:val="567"/>
        </w:trPr>
        <w:tc>
          <w:tcPr>
            <w:tcW w:w="949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6B0C" w14:textId="77777777" w:rsidR="00452108" w:rsidRPr="00452108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val="en-US" w:eastAsia="sv-SE"/>
              </w:rPr>
              <w:lastRenderedPageBreak/>
              <w:t>2.1.4.1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val="en-US"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GB" w:eastAsia="sv-SE"/>
              </w:rPr>
              <w:t>Flame retardants in plastic/rubber</w:t>
            </w:r>
          </w:p>
        </w:tc>
      </w:tr>
      <w:tr w:rsidR="00452108" w:rsidRPr="00921EAE" w14:paraId="0B1756FF" w14:textId="77777777" w:rsidTr="00452108">
        <w:trPr>
          <w:trHeight w:val="810"/>
        </w:trPr>
        <w:tc>
          <w:tcPr>
            <w:tcW w:w="949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426F" w14:textId="5CF858FB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one of the flame retardants below have been actively added or that the levels do not exceed 0.1% by weight, 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val="en-US" w:eastAsia="sv-SE"/>
              </w:rPr>
              <w:t>must be available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. Electronics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e.g.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 electric motors and electrical cables) are exempted. 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Small plastic parts &lt;100 g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  <w:tr w:rsidR="00452108" w:rsidRPr="00452108" w14:paraId="628F0611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30BB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Polybrominated biphenyls (PBBs)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4356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59536-65-1</w:t>
            </w:r>
          </w:p>
        </w:tc>
      </w:tr>
      <w:tr w:rsidR="00452108" w:rsidRPr="00452108" w14:paraId="2B397218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B37D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Oktabromdiphenylether (oktaBDE)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78CF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32536-52-0</w:t>
            </w:r>
          </w:p>
        </w:tc>
      </w:tr>
      <w:tr w:rsidR="00452108" w:rsidRPr="00452108" w14:paraId="4EDDB16A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D4D7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(2,3-dibrompropyl) phosphate (TBPP)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18F1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126-72-7</w:t>
            </w:r>
          </w:p>
        </w:tc>
      </w:tr>
      <w:tr w:rsidR="00452108" w:rsidRPr="00452108" w14:paraId="2A003E08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FD83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(1-aziridinyl) phosphine oxide (TEPA)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4170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5455-55-1</w:t>
            </w:r>
          </w:p>
        </w:tc>
      </w:tr>
      <w:tr w:rsidR="00452108" w:rsidRPr="00452108" w14:paraId="481EAD2E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724D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(2 chlorethyl) phosphate (TCEP)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30E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115-96-8</w:t>
            </w:r>
          </w:p>
        </w:tc>
      </w:tr>
      <w:tr w:rsidR="00452108" w:rsidRPr="00452108" w14:paraId="70FAE956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A988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Tris(1,3-dichloroisopropyl)phosphate (TDCPP)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AEDB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37DDA347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7FCC430D" w14:textId="77777777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A35361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4935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6681D3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3417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334B3AC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2039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2DA9240" w14:textId="77777777" w:rsidR="00452108" w:rsidRP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B37926" w14:paraId="77D68815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AC5F" w14:textId="77777777" w:rsidR="00452108" w:rsidRPr="00452108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val="en-US" w:eastAsia="sv-SE"/>
              </w:rPr>
              <w:t>2.1.4.2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val="en-US"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GB" w:eastAsia="sv-SE"/>
              </w:rPr>
              <w:t>Softeners/phthalates in plastic/rubber</w:t>
            </w:r>
          </w:p>
        </w:tc>
      </w:tr>
      <w:tr w:rsidR="00452108" w:rsidRPr="00921EAE" w14:paraId="5886C7C8" w14:textId="77777777" w:rsidTr="00452108">
        <w:trPr>
          <w:trHeight w:val="97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8A15" w14:textId="668A0568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phthalates/softeners classified as </w:t>
            </w:r>
            <w:r w:rsidR="00452108" w:rsidRPr="00452108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val="en-US" w:eastAsia="sv-SE"/>
              </w:rPr>
              <w:t>hazard classification H340, H350, H360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have actively been added and that the measured level does not exceed 0.1% by weight/substance and component, must be available. Small plastic parts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  <w:p w14:paraId="2057849A" w14:textId="681B4F60" w:rsidR="00452108" w:rsidRPr="00C15808" w:rsidRDefault="00452108" w:rsidP="00C158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72FEB2BD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66F83ADA" w14:textId="7F00B7A8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BF69B74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18085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EB69E50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9137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5EE42F7D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9778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AB3A91" w14:textId="5B5DC788" w:rsid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15808" w:rsidRPr="00B37926" w14:paraId="6E04ABE5" w14:textId="77777777" w:rsidTr="000269B1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0A8D" w14:textId="77777777" w:rsidR="00C15808" w:rsidRPr="00452108" w:rsidRDefault="00C15808" w:rsidP="000269B1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val="en-US" w:eastAsia="sv-SE"/>
              </w:rPr>
              <w:t>2.1.4.2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val="en-US"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GB" w:eastAsia="sv-SE"/>
              </w:rPr>
              <w:t>Softeners/phthalates in plastic/rubber</w:t>
            </w:r>
          </w:p>
        </w:tc>
      </w:tr>
      <w:tr w:rsidR="00C15808" w:rsidRPr="00452108" w14:paraId="65E3A753" w14:textId="77777777" w:rsidTr="000269B1">
        <w:trPr>
          <w:trHeight w:val="97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94C9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</w:t>
            </w:r>
          </w:p>
          <w:p w14:paraId="582ED50F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gram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not covered by the requirement.</w:t>
            </w:r>
          </w:p>
          <w:p w14:paraId="17B08BD3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 </w:t>
            </w:r>
          </w:p>
          <w:p w14:paraId="6AF0DC4A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DNOP (CAS-nr: 117-84-0)</w:t>
            </w:r>
          </w:p>
          <w:p w14:paraId="353FFD64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DIDP (CAS-nr: 68515-49-1)</w:t>
            </w:r>
          </w:p>
          <w:p w14:paraId="72E8BE91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DINP (CAS-nr: 68515-48-0)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C15808" w14:paraId="49D350F2" w14:textId="77777777" w:rsidTr="000269B1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699715A8" w14:textId="77777777" w:rsidR="00C15808" w:rsidRPr="00712730" w:rsidRDefault="00C158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426CD8F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19328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3FA8C6A2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4200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48D90CF8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229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7BC88F2" w14:textId="56DE6BE7" w:rsidR="00C15808" w:rsidRDefault="00C158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p w14:paraId="2DDE5B67" w14:textId="77777777" w:rsidR="00C15808" w:rsidRPr="00452108" w:rsidRDefault="00C158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452108" w14:paraId="7D6EF62A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B0A1" w14:textId="77777777" w:rsidR="00452108" w:rsidRPr="00452108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eastAsia="sv-SE"/>
              </w:rPr>
              <w:t>2.1.4.3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PVC</w:t>
            </w:r>
          </w:p>
        </w:tc>
      </w:tr>
      <w:tr w:rsidR="00452108" w:rsidRPr="00921EAE" w14:paraId="3D0BE78D" w14:textId="77777777" w:rsidTr="00452108">
        <w:trPr>
          <w:trHeight w:val="115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695C2" w14:textId="2BA39597" w:rsidR="00452108" w:rsidRPr="00452108" w:rsidRDefault="0046702A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I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ncluded plastic parts including coated fabrics/artificial leather, do not contain PVC must be available. Electrical components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e.g.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power cables) and hospital/urine textile or coated fabric/artificial leather on furniture in healthcare environment where regular disinfection with alcohol is required are excluded from this requirement. Small plastic parts &lt;100 g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4A574B70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77FB84A3" w14:textId="332EBA43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71C582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16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656DA7A7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385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3AC59E5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620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CBEEF48" w14:textId="7489197C" w:rsidR="00452108" w:rsidRP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val="en-US"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452108" w14:paraId="3955DFFD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5595" w14:textId="77777777" w:rsidR="00452108" w:rsidRPr="00452108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eastAsia="sv-SE"/>
              </w:rPr>
              <w:lastRenderedPageBreak/>
              <w:t>2.1.4.4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GB" w:eastAsia="sv-SE"/>
              </w:rPr>
              <w:t>Pigments in plastics/rubber</w:t>
            </w:r>
          </w:p>
        </w:tc>
      </w:tr>
      <w:tr w:rsidR="00452108" w:rsidRPr="00921EAE" w14:paraId="50060C25" w14:textId="77777777" w:rsidTr="00452108">
        <w:trPr>
          <w:trHeight w:val="1101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C2DB" w14:textId="696F6CA5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o pigments or additives based on lead, cadmium, tin, chromium 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VI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or mercury have been actively added or that the levels do not exceed 0.01% by weight per component. Small plastic parts &lt;100 g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712730" w14:paraId="2EE77D58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5CAC835B" w14:textId="77777777" w:rsidR="00712730" w:rsidRPr="00712730" w:rsidRDefault="00712730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382AE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4466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2D2A88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40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697F6E5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90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E5BC6CE" w14:textId="443C63E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0B55AF0" w14:textId="6448715A" w:rsidR="00452108" w:rsidRPr="00452108" w:rsidRDefault="00452108" w:rsidP="00452108">
      <w:pPr>
        <w:spacing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  <w:r w:rsidRPr="00452108">
        <w:rPr>
          <w:rFonts w:ascii="Calibri" w:eastAsia="Times New Roman" w:hAnsi="Calibri" w:cs="Calibri"/>
          <w:b/>
          <w:bCs/>
          <w:color w:val="69BE28"/>
          <w:sz w:val="18"/>
          <w:szCs w:val="18"/>
          <w:lang w:val="en-US" w:eastAsia="sv-SE"/>
        </w:rPr>
        <w:t> 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B37926" w14:paraId="44F2BAB4" w14:textId="77777777" w:rsidTr="00C71675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9262" w14:textId="77777777" w:rsidR="00452108" w:rsidRPr="00452108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69BE28"/>
                <w:sz w:val="23"/>
                <w:szCs w:val="23"/>
                <w:lang w:val="en-US" w:eastAsia="sv-SE"/>
              </w:rPr>
              <w:t>2.1.4.5</w:t>
            </w:r>
            <w:r w:rsidRPr="00452108">
              <w:rPr>
                <w:rFonts w:ascii="Times New Roman" w:eastAsia="Times New Roman" w:hAnsi="Times New Roman" w:cs="Times New Roman"/>
                <w:color w:val="69BE28"/>
                <w:sz w:val="14"/>
                <w:szCs w:val="14"/>
                <w:lang w:val="en-US" w:eastAsia="sv-SE"/>
              </w:rPr>
              <w:t>        </w:t>
            </w:r>
            <w:r w:rsidRPr="00452108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val="en-GB" w:eastAsia="sv-SE"/>
              </w:rPr>
              <w:t>Short-Chain Chlorinated Paraffin (SCCPs) in plastic/rubber</w:t>
            </w:r>
          </w:p>
        </w:tc>
      </w:tr>
      <w:tr w:rsidR="00452108" w:rsidRPr="00921EAE" w14:paraId="7D975C2C" w14:textId="77777777" w:rsidTr="00C71675">
        <w:trPr>
          <w:trHeight w:val="1042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6408" w14:textId="3513D3E2" w:rsidR="00452108" w:rsidRPr="00452108" w:rsidRDefault="0046702A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short-chain chlorinated paraffins (SCCPs) have been actively added or are included, must be available. Content must not exceed 0.01% by weight as measured value per component. Small plastic parts &lt;100 g (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5"/>
        <w:gridCol w:w="1621"/>
        <w:gridCol w:w="1486"/>
        <w:gridCol w:w="2236"/>
      </w:tblGrid>
      <w:tr w:rsidR="00C71675" w14:paraId="35509DD4" w14:textId="77777777" w:rsidTr="00C71675">
        <w:trPr>
          <w:trHeight w:val="570"/>
        </w:trPr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31911844" w14:textId="77777777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5CAFE3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6307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4CD4605F" w14:textId="6A3D2873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5631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5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0A81EC3D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059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96F4AF5" w14:textId="77777777" w:rsidR="00960A81" w:rsidRPr="00712730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2051E6B9" w14:textId="6DFEF207" w:rsidR="00864F40" w:rsidRDefault="0039092E" w:rsidP="00864F40">
      <w:pPr>
        <w:rPr>
          <w:b/>
          <w:bCs/>
          <w:color w:val="808080" w:themeColor="background1" w:themeShade="80"/>
          <w:sz w:val="24"/>
          <w:szCs w:val="24"/>
          <w:lang w:val="en"/>
        </w:rPr>
      </w:pPr>
      <w:r w:rsidRPr="0039092E">
        <w:rPr>
          <w:b/>
          <w:bCs/>
          <w:color w:val="808080" w:themeColor="background1" w:themeShade="80"/>
          <w:sz w:val="24"/>
          <w:szCs w:val="24"/>
          <w:lang w:val="en"/>
        </w:rPr>
        <w:t>This certifies that the component/product to which the certificate refers meets the above requirements according to Möbelfakta's requirement specification according to the date below.</w:t>
      </w:r>
    </w:p>
    <w:p w14:paraId="6897DDF1" w14:textId="77777777" w:rsidR="0039092E" w:rsidRPr="00712730" w:rsidRDefault="0039092E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7B7C9024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Supplier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7F709E7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Place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698FFBAD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Date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154D2039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Signature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4BB7FDF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Print name</w:t>
      </w:r>
      <w:r w:rsidR="00864F40"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3CF9DA18" w:rsidR="001E4C52" w:rsidRPr="00452108" w:rsidRDefault="00452108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>
      <w:rPr>
        <w:rFonts w:asciiTheme="majorHAnsi" w:hAnsiTheme="majorHAnsi" w:cstheme="majorHAnsi"/>
        <w:color w:val="747678"/>
        <w:sz w:val="22"/>
        <w:lang w:val="en-US"/>
      </w:rPr>
      <w:t>ic and rubber</w:t>
    </w:r>
    <w:r w:rsidRPr="00452108">
      <w:rPr>
        <w:noProof/>
        <w:lang w:val="en-US" w:eastAsia="sv-SE"/>
      </w:rPr>
      <w:t xml:space="preserve"> </w:t>
    </w:r>
    <w:r w:rsidR="001E4C52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>
      <w:rPr>
        <w:rFonts w:asciiTheme="majorHAnsi" w:hAnsiTheme="majorHAnsi" w:cstheme="majorHAnsi"/>
        <w:color w:val="747678"/>
        <w:sz w:val="22"/>
        <w:lang w:val="en-US"/>
      </w:rPr>
      <w:t>ic and rubber</w:t>
    </w:r>
  </w:p>
  <w:p w14:paraId="1628226B" w14:textId="795AA664" w:rsidR="00DE5A15" w:rsidRPr="00452108" w:rsidRDefault="0039092E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2024-01-01</w:t>
    </w:r>
  </w:p>
  <w:p w14:paraId="4C5A327D" w14:textId="28C3226E" w:rsidR="001E4C52" w:rsidRPr="00452108" w:rsidRDefault="001E4C52">
    <w:pPr>
      <w:pStyle w:val="Header"/>
      <w:rPr>
        <w:lang w:val="en-US"/>
      </w:rPr>
    </w:pPr>
  </w:p>
  <w:p w14:paraId="785D0D34" w14:textId="77777777" w:rsidR="001E4C52" w:rsidRPr="00452108" w:rsidRDefault="001E4C5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4vVHVYsZ2zoPjy6Zos/a+Xcagq+IQh3SLxjhmbCScWsNgHX5LP5HVCGW+yGyDnXO3/VkG+i0vGm/PxcSakR2EQ==" w:salt="jZGdvx5dfdgnclbs15m7tg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C360E"/>
    <w:rsid w:val="001E4C52"/>
    <w:rsid w:val="00226702"/>
    <w:rsid w:val="00236BD3"/>
    <w:rsid w:val="002855A6"/>
    <w:rsid w:val="002949B4"/>
    <w:rsid w:val="0039092E"/>
    <w:rsid w:val="003E6A0C"/>
    <w:rsid w:val="00452108"/>
    <w:rsid w:val="0046702A"/>
    <w:rsid w:val="00470E0E"/>
    <w:rsid w:val="00483F1D"/>
    <w:rsid w:val="004B7F59"/>
    <w:rsid w:val="00510619"/>
    <w:rsid w:val="005872E8"/>
    <w:rsid w:val="005E3F03"/>
    <w:rsid w:val="00613968"/>
    <w:rsid w:val="0062451D"/>
    <w:rsid w:val="00691893"/>
    <w:rsid w:val="006D73B1"/>
    <w:rsid w:val="00712730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56F"/>
    <w:rsid w:val="00864F40"/>
    <w:rsid w:val="00910875"/>
    <w:rsid w:val="00921EAE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37926"/>
    <w:rsid w:val="00B66C63"/>
    <w:rsid w:val="00BA0746"/>
    <w:rsid w:val="00BB0789"/>
    <w:rsid w:val="00BE7543"/>
    <w:rsid w:val="00C15808"/>
    <w:rsid w:val="00C431CE"/>
    <w:rsid w:val="00C44274"/>
    <w:rsid w:val="00C71675"/>
    <w:rsid w:val="00D27C8D"/>
    <w:rsid w:val="00D406AB"/>
    <w:rsid w:val="00D4215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08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ha.europa.eu/documents/10162/2324906/articles_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ceholde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C3125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25"/>
    <w:rPr>
      <w:color w:val="808080"/>
    </w:rPr>
  </w:style>
  <w:style w:type="paragraph" w:customStyle="1" w:styleId="94DFA168FF5A44CC860E11658B4C58E8">
    <w:name w:val="94DFA168FF5A44CC860E11658B4C58E8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ACE42-DF07-4DC4-8F71-CD5E1807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2023-12-28T09:58:00Z</dcterms:created>
  <dcterms:modified xsi:type="dcterms:W3CDTF">2023-12-28T10:20:00Z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